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both"/>
        <w:rPr>
          <w:rFonts w:hint="default"/>
          <w:sz w:val="36"/>
          <w:szCs w:val="24"/>
          <w:lang w:val="en-US" w:eastAsia="zh-CN"/>
        </w:rPr>
      </w:pPr>
      <w:r>
        <w:rPr>
          <w:rFonts w:hint="eastAsia"/>
          <w:sz w:val="36"/>
          <w:szCs w:val="24"/>
          <w:lang w:val="en-US" w:eastAsia="zh-CN"/>
        </w:rPr>
        <w:t>附件2</w:t>
      </w:r>
    </w:p>
    <w:p>
      <w:pPr>
        <w:pStyle w:val="3"/>
        <w:bidi w:val="0"/>
        <w:jc w:val="center"/>
        <w:rPr>
          <w:rFonts w:hint="eastAsia"/>
          <w:sz w:val="36"/>
          <w:szCs w:val="24"/>
          <w:lang w:eastAsia="zh-CN"/>
        </w:rPr>
      </w:pPr>
      <w:r>
        <w:rPr>
          <w:rFonts w:hint="eastAsia"/>
          <w:sz w:val="36"/>
          <w:szCs w:val="24"/>
          <w:lang w:val="en-US" w:eastAsia="zh-CN"/>
        </w:rPr>
        <w:t>网上报送注意事项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一、报送范围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本次线上检查的项目范围为2022年8月1日至2023年7月31日期间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已完成的本市工程造价咨询项目的成果文件。未完成的项目、非本市项目、政采类咨询项目和非工程类招投标项目等不在此次检查范围内。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二、文件格式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自查报告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pdf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格式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（格式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见附件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），文件名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：企业名称+“20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年自查报告”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0" w:firstLineChars="200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报送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线上下载的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Excel格式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文件模板进行填报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，文件</w:t>
      </w:r>
      <w:r>
        <w:rPr>
          <w:rFonts w:hint="eastAsia" w:ascii="仿宋" w:hAnsi="仿宋" w:eastAsia="仿宋"/>
          <w:sz w:val="32"/>
          <w:szCs w:val="32"/>
        </w:rPr>
        <w:t>名</w:t>
      </w:r>
      <w:r>
        <w:rPr>
          <w:rFonts w:hint="eastAsia" w:ascii="仿宋" w:hAnsi="仿宋" w:eastAsia="仿宋"/>
          <w:sz w:val="32"/>
          <w:szCs w:val="32"/>
          <w:lang w:eastAsia="zh-CN"/>
        </w:rPr>
        <w:t>采用</w:t>
      </w:r>
      <w:r>
        <w:rPr>
          <w:rFonts w:hint="eastAsia" w:ascii="仿宋" w:hAnsi="仿宋" w:eastAsia="仿宋"/>
          <w:sz w:val="32"/>
          <w:szCs w:val="32"/>
        </w:rPr>
        <w:t>：企业名称+“20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项目报送</w:t>
      </w:r>
      <w:r>
        <w:rPr>
          <w:rFonts w:hint="eastAsia" w:ascii="仿宋" w:hAnsi="仿宋" w:eastAsia="仿宋"/>
          <w:sz w:val="32"/>
          <w:szCs w:val="32"/>
        </w:rPr>
        <w:t>清单”</w:t>
      </w:r>
      <w:r>
        <w:rPr>
          <w:rFonts w:hint="eastAsia" w:ascii="仿宋" w:hAnsi="仿宋" w:eastAsia="仿宋"/>
          <w:sz w:val="32"/>
          <w:szCs w:val="32"/>
          <w:lang w:eastAsia="zh-CN"/>
        </w:rPr>
        <w:t>，其中使用国有资金投资的公开招投标项目必须正确填写该项目“报建编号”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并上传对应的竣工结算确认单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、企业财务报表要求：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pdf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格式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，财务报表包括四表一注：资产负债表、利润表、现金流量表、所有者权益变动表及附注。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文件大小要求：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每个单项文件的大小上限为100M。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三、项目清单填报要求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1.项目零申报要求：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企业在2022年8月1日至2023年7月31日期间内没有已完成的项目，则需要点击“零项目申报”按钮，并在自查报告模块中上传盖有企业公章的零申报原因说明。零项目申报的企业依然需要在系统中登记企业信息和联系人信息，并上传企业年报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2.工程类别填写要求：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对于包含多个工程类别的项目，企业在填写工程类别时可多选，但应将该项目的主要专业类别列在首位。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3.业务类别填写要求：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在填写业务类别时，要严格按照表格的要求选填，无法确定业务类别的项目一律按“编制或审核竣工结算类”填写，专家将根据项目的实际情况进行打分。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4.竣工结算确认单要求：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项目报送清单中使用国有资金投资的公开招投标项目，则必须正确填写该项目“报建编号、标段号”，同时上传该项目的二维码版竣工结算确认单pdf文件，多个确认单文件可以压缩包形式上传。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、项目成果文件上传要求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1.文本要求：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被抽中的受检项目资料</w:t>
      </w:r>
      <w:r>
        <w:rPr>
          <w:rFonts w:hint="eastAsia" w:ascii="仿宋" w:hAnsi="仿宋" w:eastAsia="仿宋"/>
          <w:sz w:val="32"/>
          <w:szCs w:val="32"/>
          <w:highlight w:val="none"/>
        </w:rPr>
        <w:t>（招标、投标文件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工程量清单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施工合同、全过程造价控制资料，委托送审资料、造价审核资料等）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需按“咨询合同”“工作规划”“成果文件”“质保体系”“总体评价”分类扫描成pdf格式文件并以压缩包形式上传。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2.设计图纸要求：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在上传成果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件中的设计图纸时，如出现单个文件过大，可先上传项目图纸目录和部分关键节点图纸，如后续检查中需要对材料进行补充，检查人员会联系企业另行上传。对于各个单项工程较为相似的建设项目，只需上传其中一项单项工程的图纸即可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3.资料原件要求：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如有部分项目资料原件因业主方原因归档无法上传受检，则需上传盖有企业公章的情况说明。</w:t>
      </w:r>
    </w:p>
    <w:p>
      <w:pPr>
        <w:keepNext w:val="0"/>
        <w:keepLines w:val="0"/>
        <w:pageBreakBefore w:val="0"/>
        <w:widowControl w:val="0"/>
        <w:tabs>
          <w:tab w:val="left" w:pos="18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 w:firstLine="643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4.修改和撤销：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在项目资料上报截止日之前，企业可在系统中对上传的项目资料进行修改或撤销。在所有项目资料上传完成后，企业点击提交按钮进行上报，一旦点击提交后，所上报的文件无法再次修改。</w:t>
      </w:r>
    </w:p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158B04"/>
    <w:multiLevelType w:val="singleLevel"/>
    <w:tmpl w:val="DA158B0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ZmY5Y2Y2MWNmNWFhMmU4NzIxOTg0ODFlYjUwMWEifQ=="/>
  </w:docVars>
  <w:rsids>
    <w:rsidRoot w:val="431B2A4A"/>
    <w:rsid w:val="05AB7BBE"/>
    <w:rsid w:val="05E830D4"/>
    <w:rsid w:val="13D33102"/>
    <w:rsid w:val="14116779"/>
    <w:rsid w:val="15E925DA"/>
    <w:rsid w:val="1B334486"/>
    <w:rsid w:val="1C8754E7"/>
    <w:rsid w:val="32A73338"/>
    <w:rsid w:val="32C4038E"/>
    <w:rsid w:val="34B34216"/>
    <w:rsid w:val="36826596"/>
    <w:rsid w:val="395E1EC2"/>
    <w:rsid w:val="3BAD388D"/>
    <w:rsid w:val="3C8A1D00"/>
    <w:rsid w:val="3D5B18EE"/>
    <w:rsid w:val="3F536D21"/>
    <w:rsid w:val="42480583"/>
    <w:rsid w:val="431B2A4A"/>
    <w:rsid w:val="48474F49"/>
    <w:rsid w:val="5245699D"/>
    <w:rsid w:val="55B40E6A"/>
    <w:rsid w:val="572B0A34"/>
    <w:rsid w:val="5818420C"/>
    <w:rsid w:val="5A1B7FE4"/>
    <w:rsid w:val="5A2E7D17"/>
    <w:rsid w:val="5BB97AB4"/>
    <w:rsid w:val="5F092B01"/>
    <w:rsid w:val="694766FF"/>
    <w:rsid w:val="6EEA46FD"/>
    <w:rsid w:val="740A4EF9"/>
    <w:rsid w:val="751A78C4"/>
    <w:rsid w:val="792E168A"/>
    <w:rsid w:val="7D374932"/>
    <w:rsid w:val="7E7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1169</Words>
  <Characters>1239</Characters>
  <Lines>0</Lines>
  <Paragraphs>0</Paragraphs>
  <TotalTime>955</TotalTime>
  <ScaleCrop>false</ScaleCrop>
  <LinksUpToDate>false</LinksUpToDate>
  <CharactersWithSpaces>1239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2023-07-20T06:43:00Z</dcterms:created>
  <dc:creator>沈怡杰Ricoooo</dc:creator>
  <cp:lastModifiedBy>沈怡杰Ricoooo</cp:lastModifiedBy>
  <cp:lastPrinted>2023-07-31T08:38:00Z</cp:lastPrinted>
  <dcterms:modified xsi:type="dcterms:W3CDTF">2023-08-01T08:11:57Z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684AAB127F9A45EF9D370D253C386EAB</vt:lpwstr>
  </property>
</Properties>
</file>